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5B6ADC43" w:rsidR="001B164A" w:rsidRDefault="00AA4033" w:rsidP="0071261D">
      <w:pPr>
        <w:framePr w:w="3345" w:h="3345" w:hSpace="142" w:wrap="notBeside" w:vAnchor="page" w:hAnchor="page" w:x="7939" w:y="3516" w:anchorLock="1"/>
      </w:pPr>
      <w:r>
        <w:rPr>
          <w:noProof/>
        </w:rPr>
        <w:drawing>
          <wp:inline distT="0" distB="0" distL="0" distR="0" wp14:anchorId="539BF71C" wp14:editId="79E8AFCD">
            <wp:extent cx="2124075" cy="2124075"/>
            <wp:effectExtent l="0" t="0" r="9525" b="9525"/>
            <wp:docPr id="16942261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71EA00EC"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E728AD">
        <w:rPr>
          <w:color w:val="808080"/>
          <w:sz w:val="22"/>
        </w:rPr>
        <w:t>1</w:t>
      </w:r>
      <w:r w:rsidR="00CA19CE">
        <w:rPr>
          <w:color w:val="808080"/>
          <w:sz w:val="22"/>
        </w:rPr>
        <w:t>7</w:t>
      </w:r>
      <w:r>
        <w:rPr>
          <w:color w:val="808080"/>
          <w:sz w:val="22"/>
        </w:rPr>
        <w:t>/25</w:t>
      </w:r>
    </w:p>
    <w:p w14:paraId="45B8AA5E" w14:textId="3F00B03B" w:rsidR="00B646BB" w:rsidRDefault="00B646BB" w:rsidP="0072499D">
      <w:pPr>
        <w:framePr w:w="3345" w:h="851" w:hSpace="142" w:wrap="around" w:vAnchor="page" w:hAnchor="page" w:x="7955" w:y="6969" w:anchorLock="1"/>
        <w:ind w:left="-57"/>
        <w:rPr>
          <w:sz w:val="18"/>
          <w:szCs w:val="18"/>
        </w:rPr>
      </w:pPr>
      <w:r>
        <w:rPr>
          <w:color w:val="808080"/>
          <w:sz w:val="16"/>
        </w:rPr>
        <w:t>T</w:t>
      </w:r>
      <w:r w:rsidR="00AA4033">
        <w:rPr>
          <w:color w:val="808080"/>
          <w:sz w:val="16"/>
        </w:rPr>
        <w:t>URCK</w:t>
      </w:r>
      <w:r w:rsidR="00E728AD">
        <w:rPr>
          <w:color w:val="808080"/>
          <w:sz w:val="16"/>
        </w:rPr>
        <w:t>1</w:t>
      </w:r>
      <w:r w:rsidR="00CA19CE">
        <w:rPr>
          <w:color w:val="808080"/>
          <w:sz w:val="16"/>
        </w:rPr>
        <w:t>7</w:t>
      </w:r>
      <w:r>
        <w:rPr>
          <w:color w:val="808080"/>
          <w:sz w:val="16"/>
        </w:rPr>
        <w:t>25.jpg:</w:t>
      </w:r>
      <w:r>
        <w:rPr>
          <w:sz w:val="18"/>
        </w:rPr>
        <w:t xml:space="preserve"> </w:t>
      </w:r>
    </w:p>
    <w:p w14:paraId="4A088923" w14:textId="038C8697" w:rsidR="00871ED9" w:rsidRDefault="00D140BC" w:rsidP="0072499D">
      <w:pPr>
        <w:framePr w:w="3345" w:h="851" w:hSpace="142" w:wrap="around" w:vAnchor="page" w:hAnchor="page" w:x="7955" w:y="6969" w:anchorLock="1"/>
        <w:rPr>
          <w:snapToGrid w:val="0"/>
          <w:sz w:val="18"/>
          <w:szCs w:val="18"/>
        </w:rPr>
      </w:pPr>
      <w:r w:rsidRPr="00D140BC">
        <w:rPr>
          <w:snapToGrid w:val="0"/>
          <w:sz w:val="18"/>
          <w:szCs w:val="18"/>
        </w:rPr>
        <w:t xml:space="preserve">The Zone1 Ethernet gateway for the </w:t>
      </w:r>
      <w:proofErr w:type="spellStart"/>
      <w:r w:rsidRPr="00D140BC">
        <w:rPr>
          <w:snapToGrid w:val="0"/>
          <w:sz w:val="18"/>
          <w:szCs w:val="18"/>
        </w:rPr>
        <w:t>excom</w:t>
      </w:r>
      <w:proofErr w:type="spellEnd"/>
      <w:r w:rsidRPr="00D140BC">
        <w:rPr>
          <w:snapToGrid w:val="0"/>
          <w:sz w:val="18"/>
          <w:szCs w:val="18"/>
        </w:rPr>
        <w:t xml:space="preserve"> I/O system enables data-based monitoring and process optimization in existing plants</w:t>
      </w:r>
    </w:p>
    <w:p w14:paraId="38765F5F" w14:textId="77777777" w:rsidR="00D140BC" w:rsidRDefault="00D140BC" w:rsidP="0072499D">
      <w:pPr>
        <w:framePr w:w="3345" w:h="851" w:hSpace="142" w:wrap="around" w:vAnchor="page" w:hAnchor="page" w:x="7955" w:y="6969" w:anchorLock="1"/>
        <w:rPr>
          <w:snapToGrid w:val="0"/>
          <w:sz w:val="18"/>
          <w:szCs w:val="18"/>
        </w:rPr>
      </w:pPr>
    </w:p>
    <w:p w14:paraId="35D4A133" w14:textId="4075FFB0" w:rsidR="00B11DC3" w:rsidRDefault="00B11DC3" w:rsidP="0072499D">
      <w:pPr>
        <w:framePr w:w="3345" w:h="851" w:hSpace="142" w:wrap="around" w:vAnchor="page" w:hAnchor="page" w:x="7955" w:y="6969" w:anchorLock="1"/>
        <w:rPr>
          <w:color w:val="808080"/>
          <w:sz w:val="16"/>
        </w:rPr>
      </w:pPr>
      <w:r>
        <w:rPr>
          <w:color w:val="808080"/>
          <w:sz w:val="16"/>
        </w:rPr>
        <w:t>ADDITIONAL INFORMATION</w:t>
      </w:r>
    </w:p>
    <w:p w14:paraId="1E2EFE3E" w14:textId="24656814" w:rsidR="00FE6A08" w:rsidRPr="00FE6A08" w:rsidRDefault="00FE6A08" w:rsidP="0072499D">
      <w:pPr>
        <w:framePr w:w="3345" w:h="851" w:hSpace="142" w:wrap="around" w:vAnchor="page" w:hAnchor="page" w:x="7955" w:y="6969" w:anchorLock="1"/>
        <w:rPr>
          <w:color w:val="808080"/>
          <w:sz w:val="18"/>
          <w:szCs w:val="28"/>
        </w:rPr>
      </w:pPr>
      <w:hyperlink r:id="rId12" w:history="1">
        <w:r w:rsidRPr="00FE6A08">
          <w:rPr>
            <w:rStyle w:val="Hyperlink"/>
            <w:sz w:val="18"/>
            <w:szCs w:val="28"/>
          </w:rPr>
          <w:t>https://www.turck.de/en/product-news-2860_intrinsically-safe-ethernet-gateway-for-zone-1-51917.php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AA4033" w:rsidRDefault="00012BF2" w:rsidP="00DD5734">
      <w:pPr>
        <w:framePr w:w="3345" w:h="6589" w:hSpace="142" w:wrap="notBeside" w:vAnchor="page" w:hAnchor="page" w:x="7959" w:y="9193" w:anchorLock="1"/>
        <w:rPr>
          <w:color w:val="808080"/>
          <w:sz w:val="16"/>
        </w:rPr>
      </w:pPr>
      <w:r w:rsidRPr="00AA4033">
        <w:rPr>
          <w:b/>
          <w:color w:val="808080"/>
          <w:sz w:val="16"/>
        </w:rPr>
        <w:t>Germany</w:t>
      </w:r>
      <w:r w:rsidRPr="00AA4033">
        <w:rPr>
          <w:color w:val="808080"/>
          <w:sz w:val="16"/>
        </w:rPr>
        <w:t>:</w:t>
      </w:r>
    </w:p>
    <w:p w14:paraId="1C6701EE" w14:textId="539D8BEA" w:rsidR="00012BF2" w:rsidRPr="00951448" w:rsidRDefault="00B739EF" w:rsidP="00DD5734">
      <w:pPr>
        <w:framePr w:w="3345" w:h="6589" w:hSpace="142" w:wrap="notBeside" w:vAnchor="page" w:hAnchor="page" w:x="7959" w:y="9193" w:anchorLock="1"/>
        <w:rPr>
          <w:color w:val="808080"/>
          <w:sz w:val="16"/>
          <w:lang w:val="de-DE"/>
        </w:rPr>
      </w:pPr>
      <w:r w:rsidRPr="00951448">
        <w:rPr>
          <w:color w:val="808080"/>
          <w:sz w:val="16"/>
          <w:lang w:val="de-DE"/>
        </w:rPr>
        <w:t>TURCK</w:t>
      </w:r>
      <w:r w:rsidR="00B5785D" w:rsidRPr="00951448">
        <w:rPr>
          <w:color w:val="808080"/>
          <w:sz w:val="16"/>
          <w:lang w:val="de-DE"/>
        </w:rPr>
        <w:t xml:space="preserve"> GmbH</w:t>
      </w:r>
    </w:p>
    <w:p w14:paraId="36C1DB75" w14:textId="77777777" w:rsidR="00012BF2" w:rsidRPr="00951448" w:rsidRDefault="00012BF2" w:rsidP="00DD5734">
      <w:pPr>
        <w:framePr w:w="3345" w:h="6589" w:hSpace="142" w:wrap="notBeside" w:vAnchor="page" w:hAnchor="page" w:x="7959" w:y="9193" w:anchorLock="1"/>
        <w:rPr>
          <w:color w:val="808080"/>
          <w:sz w:val="16"/>
          <w:lang w:val="de-DE"/>
        </w:rPr>
      </w:pPr>
      <w:proofErr w:type="spellStart"/>
      <w:r w:rsidRPr="00951448">
        <w:rPr>
          <w:color w:val="808080"/>
          <w:sz w:val="16"/>
          <w:lang w:val="de-DE"/>
        </w:rPr>
        <w:t>Witzlebenstraße</w:t>
      </w:r>
      <w:proofErr w:type="spellEnd"/>
      <w:r w:rsidRPr="00951448">
        <w:rPr>
          <w:color w:val="808080"/>
          <w:sz w:val="16"/>
          <w:lang w:val="de-DE"/>
        </w:rPr>
        <w:t xml:space="preserve"> 7 | 45472 Mülheim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2E5080DE" w14:textId="66374489" w:rsidR="00FC1D4A" w:rsidRDefault="000900C2" w:rsidP="008520A0">
      <w:pPr>
        <w:pStyle w:val="Subhead"/>
        <w:framePr w:w="6209" w:h="13078" w:wrap="notBeside" w:vAnchor="page" w:hAnchor="page" w:x="1248" w:y="2836" w:anchorLock="1"/>
        <w:spacing w:after="360"/>
        <w:rPr>
          <w:rFonts w:eastAsia="Times New Roman"/>
          <w:sz w:val="28"/>
        </w:rPr>
      </w:pPr>
      <w:r w:rsidRPr="000900C2">
        <w:rPr>
          <w:rFonts w:eastAsia="Times New Roman"/>
          <w:sz w:val="28"/>
        </w:rPr>
        <w:t>Intrinsically Safe Ethernet Gateway for Zone 1</w:t>
      </w:r>
    </w:p>
    <w:p w14:paraId="6AF3E906" w14:textId="5E68D5E2" w:rsidR="00294325" w:rsidRDefault="00CD4DF4" w:rsidP="008520A0">
      <w:pPr>
        <w:pStyle w:val="Subhead"/>
        <w:framePr w:w="6209" w:h="13078" w:wrap="notBeside" w:vAnchor="page" w:hAnchor="page" w:x="1248" w:y="2836" w:anchorLock="1"/>
        <w:spacing w:after="360"/>
      </w:pPr>
      <w:r w:rsidRPr="00CD4DF4">
        <w:rPr>
          <w:sz w:val="18"/>
        </w:rPr>
        <w:t xml:space="preserve">With the GEN-2G gateway for its </w:t>
      </w:r>
      <w:proofErr w:type="spellStart"/>
      <w:r w:rsidRPr="00CD4DF4">
        <w:rPr>
          <w:sz w:val="18"/>
        </w:rPr>
        <w:t>excom</w:t>
      </w:r>
      <w:proofErr w:type="spellEnd"/>
      <w:r w:rsidRPr="00CD4DF4">
        <w:rPr>
          <w:sz w:val="18"/>
        </w:rPr>
        <w:t xml:space="preserve"> I/O system, TURCK is the first manufacturer to bring intrinsically safe, copper-based Ethernet to ATEX Zone 1</w:t>
      </w:r>
    </w:p>
    <w:p w14:paraId="7CBA19C5" w14:textId="3C85F3A0" w:rsidR="00B739EF" w:rsidRDefault="008520A0" w:rsidP="00B739EF">
      <w:pPr>
        <w:pStyle w:val="LauftextPI"/>
        <w:framePr w:w="6209" w:h="13078" w:wrap="notBeside" w:vAnchor="page" w:hAnchor="page" w:x="1248" w:y="2836" w:anchorLock="1"/>
      </w:pPr>
      <w:proofErr w:type="spellStart"/>
      <w:r>
        <w:t>Mülheim</w:t>
      </w:r>
      <w:proofErr w:type="spellEnd"/>
      <w:r>
        <w:t xml:space="preserve">, </w:t>
      </w:r>
      <w:r w:rsidR="00C83949">
        <w:t>November</w:t>
      </w:r>
      <w:r>
        <w:t xml:space="preserve"> </w:t>
      </w:r>
      <w:r w:rsidR="00C83949">
        <w:t>13</w:t>
      </w:r>
      <w:r>
        <w:t xml:space="preserve">, 2025 – </w:t>
      </w:r>
      <w:r w:rsidR="00BD4FBA" w:rsidRPr="00BD4FBA">
        <w:t xml:space="preserve">TURCK presents a new solution for Ethernet communication in </w:t>
      </w:r>
      <w:r w:rsidR="005326C4">
        <w:t>hazardous</w:t>
      </w:r>
      <w:r w:rsidR="00BD4FBA" w:rsidRPr="00BD4FBA">
        <w:t xml:space="preserve"> areas. The GEN-2G multiprotocol gateway enables a continuous, intrinsically safe, copper-based Ethernet infrastructure in ATEX Zone 1 for the first time. The new solution expands the existing </w:t>
      </w:r>
      <w:proofErr w:type="spellStart"/>
      <w:r w:rsidR="00BD4FBA" w:rsidRPr="00BD4FBA">
        <w:t>excom</w:t>
      </w:r>
      <w:proofErr w:type="spellEnd"/>
      <w:r w:rsidR="00BD4FBA" w:rsidRPr="00BD4FBA">
        <w:t xml:space="preserve"> system with the GEN-3G Zone 2 gateway, now allowing easy conversion from Profibus DP to Ethernet communication in Zone 1 as well</w:t>
      </w:r>
      <w:r w:rsidR="003C09F5">
        <w:t xml:space="preserve"> – </w:t>
      </w:r>
      <w:r w:rsidR="00BD4FBA" w:rsidRPr="00BD4FBA">
        <w:t>without replacing the I/O and sensor level.</w:t>
      </w:r>
    </w:p>
    <w:p w14:paraId="0A7B89B0" w14:textId="77777777" w:rsidR="00B739EF" w:rsidRDefault="00B739EF" w:rsidP="00B739EF">
      <w:pPr>
        <w:pStyle w:val="LauftextPI"/>
        <w:framePr w:w="6209" w:h="13078" w:wrap="notBeside" w:vAnchor="page" w:hAnchor="page" w:x="1248" w:y="2836" w:anchorLock="1"/>
      </w:pPr>
    </w:p>
    <w:p w14:paraId="2B1D96AC" w14:textId="77777777" w:rsidR="00EA2239" w:rsidRDefault="00EA2239" w:rsidP="00EA2239">
      <w:pPr>
        <w:pStyle w:val="LauftextPI"/>
        <w:framePr w:w="6209" w:h="13078" w:wrap="notBeside" w:vAnchor="page" w:hAnchor="page" w:x="1248" w:y="2836" w:anchorLock="1"/>
      </w:pPr>
      <w:r>
        <w:t xml:space="preserve">Communication between non-hazardous and hazardous areas is carried out using fiber optic cables with TURCK's FOCEN11Ex-2G and FOCEN11-3G media converters – over distances of up to 2,500 m. From this point, several </w:t>
      </w:r>
      <w:proofErr w:type="spellStart"/>
      <w:r>
        <w:t>excom</w:t>
      </w:r>
      <w:proofErr w:type="spellEnd"/>
      <w:r>
        <w:t xml:space="preserve"> stations can be integrated intrinsically safely via copper cables in Zone 1. This eliminates the previously common, costly point-to-point installation of each station via fiber optic cable. The GEN-2G multiprotocol gateway even allows hot swapping during operation without the need for a fire extinguisher. With the GEN-2G, existing </w:t>
      </w:r>
      <w:proofErr w:type="spellStart"/>
      <w:r>
        <w:t>excom</w:t>
      </w:r>
      <w:proofErr w:type="spellEnd"/>
      <w:r>
        <w:t xml:space="preserve"> installations can also be quickly and cost-effectively converted to Ethernet communication and made future-proof. </w:t>
      </w:r>
    </w:p>
    <w:p w14:paraId="292A182E" w14:textId="77777777" w:rsidR="00EA2239" w:rsidRDefault="00EA2239" w:rsidP="00EA2239">
      <w:pPr>
        <w:pStyle w:val="LauftextPI"/>
        <w:framePr w:w="6209" w:h="13078" w:wrap="notBeside" w:vAnchor="page" w:hAnchor="page" w:x="1248" w:y="2836" w:anchorLock="1"/>
      </w:pPr>
    </w:p>
    <w:p w14:paraId="78777F36" w14:textId="2CA8B802" w:rsidR="00374763" w:rsidRPr="009B1E75" w:rsidRDefault="00EA2239" w:rsidP="00EA2239">
      <w:pPr>
        <w:pStyle w:val="LauftextPI"/>
        <w:framePr w:w="6209" w:h="13078" w:wrap="notBeside" w:vAnchor="page" w:hAnchor="page" w:x="1248" w:y="2836" w:anchorLock="1"/>
        <w:rPr>
          <w:smallCaps/>
          <w:color w:val="A6A6A6" w:themeColor="background1" w:themeShade="A6"/>
          <w:spacing w:val="20"/>
          <w:sz w:val="24"/>
          <w:szCs w:val="24"/>
        </w:rPr>
      </w:pPr>
      <w:r>
        <w:t xml:space="preserve">International approvals such as ATEX, IECEx, CCC, and others, as well as maritime approvals (DNV, BV, LR, ABS, KR) expand the system's range of applications. The solution enables easy connection of sensors and actuators as well as the integration of HART data for diagnostics and </w:t>
      </w:r>
      <w:proofErr w:type="spellStart"/>
      <w:r>
        <w:t>IIoT</w:t>
      </w:r>
      <w:proofErr w:type="spellEnd"/>
      <w:r>
        <w:t xml:space="preserve"> applications. Since the entire </w:t>
      </w:r>
      <w:proofErr w:type="spellStart"/>
      <w:r>
        <w:t>excom</w:t>
      </w:r>
      <w:proofErr w:type="spellEnd"/>
      <w:r>
        <w:t xml:space="preserve"> family has system approval for hazardous areas, extensions do not need to be re-approved; this can be done by the user.</w:t>
      </w: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7C7B1" w14:textId="77777777" w:rsidR="00EA091F" w:rsidRDefault="00EA091F">
      <w:r>
        <w:separator/>
      </w:r>
    </w:p>
  </w:endnote>
  <w:endnote w:type="continuationSeparator" w:id="0">
    <w:p w14:paraId="46C56325" w14:textId="77777777" w:rsidR="00EA091F" w:rsidRDefault="00EA091F">
      <w:r>
        <w:continuationSeparator/>
      </w:r>
    </w:p>
  </w:endnote>
  <w:endnote w:type="continuationNotice" w:id="1">
    <w:p w14:paraId="5212BC22" w14:textId="77777777" w:rsidR="00EA091F" w:rsidRDefault="00EA0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2049C" w14:textId="77777777" w:rsidR="00EA091F" w:rsidRDefault="00EA091F">
      <w:r>
        <w:separator/>
      </w:r>
    </w:p>
  </w:footnote>
  <w:footnote w:type="continuationSeparator" w:id="0">
    <w:p w14:paraId="2FD8734B" w14:textId="77777777" w:rsidR="00EA091F" w:rsidRDefault="00EA091F">
      <w:r>
        <w:continuationSeparator/>
      </w:r>
    </w:p>
  </w:footnote>
  <w:footnote w:type="continuationNotice" w:id="1">
    <w:p w14:paraId="30812A43" w14:textId="77777777" w:rsidR="00EA091F" w:rsidRDefault="00EA09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33072"/>
    <w:rsid w:val="00033A35"/>
    <w:rsid w:val="00040017"/>
    <w:rsid w:val="0004009F"/>
    <w:rsid w:val="000635D4"/>
    <w:rsid w:val="00070633"/>
    <w:rsid w:val="00077A27"/>
    <w:rsid w:val="00083DA7"/>
    <w:rsid w:val="00085FF4"/>
    <w:rsid w:val="000900C2"/>
    <w:rsid w:val="00097B21"/>
    <w:rsid w:val="000A3084"/>
    <w:rsid w:val="000B4FBB"/>
    <w:rsid w:val="000B537F"/>
    <w:rsid w:val="000B785A"/>
    <w:rsid w:val="000C1F6F"/>
    <w:rsid w:val="000C3FC0"/>
    <w:rsid w:val="000D077E"/>
    <w:rsid w:val="000D2214"/>
    <w:rsid w:val="000F0B80"/>
    <w:rsid w:val="000F66FB"/>
    <w:rsid w:val="000F6FF4"/>
    <w:rsid w:val="00102C38"/>
    <w:rsid w:val="00103909"/>
    <w:rsid w:val="00103FCA"/>
    <w:rsid w:val="001060D1"/>
    <w:rsid w:val="001236D2"/>
    <w:rsid w:val="00125C23"/>
    <w:rsid w:val="0013285B"/>
    <w:rsid w:val="00134B2C"/>
    <w:rsid w:val="001358C1"/>
    <w:rsid w:val="00145785"/>
    <w:rsid w:val="00155693"/>
    <w:rsid w:val="00165BD9"/>
    <w:rsid w:val="0017012B"/>
    <w:rsid w:val="001741D5"/>
    <w:rsid w:val="00174BCE"/>
    <w:rsid w:val="001754F3"/>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3E5"/>
    <w:rsid w:val="00227E3B"/>
    <w:rsid w:val="00236896"/>
    <w:rsid w:val="002539A8"/>
    <w:rsid w:val="00254DB3"/>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137F"/>
    <w:rsid w:val="003139B7"/>
    <w:rsid w:val="0031683C"/>
    <w:rsid w:val="00317AFE"/>
    <w:rsid w:val="00320FEF"/>
    <w:rsid w:val="0033066D"/>
    <w:rsid w:val="0033662E"/>
    <w:rsid w:val="00343AFA"/>
    <w:rsid w:val="00357A48"/>
    <w:rsid w:val="00364AAC"/>
    <w:rsid w:val="00374763"/>
    <w:rsid w:val="00377030"/>
    <w:rsid w:val="003A01B1"/>
    <w:rsid w:val="003A100F"/>
    <w:rsid w:val="003A5F6B"/>
    <w:rsid w:val="003B15FA"/>
    <w:rsid w:val="003C09F5"/>
    <w:rsid w:val="003C412E"/>
    <w:rsid w:val="003D5AB5"/>
    <w:rsid w:val="003E5049"/>
    <w:rsid w:val="003E53D0"/>
    <w:rsid w:val="003E79AA"/>
    <w:rsid w:val="003F0062"/>
    <w:rsid w:val="003F21A8"/>
    <w:rsid w:val="0040016C"/>
    <w:rsid w:val="004120B6"/>
    <w:rsid w:val="00420FC7"/>
    <w:rsid w:val="004232BB"/>
    <w:rsid w:val="004338E2"/>
    <w:rsid w:val="00437DED"/>
    <w:rsid w:val="00453417"/>
    <w:rsid w:val="00461BCE"/>
    <w:rsid w:val="00464AFA"/>
    <w:rsid w:val="00472FEB"/>
    <w:rsid w:val="0047359A"/>
    <w:rsid w:val="00474C97"/>
    <w:rsid w:val="004840CE"/>
    <w:rsid w:val="00497095"/>
    <w:rsid w:val="004A0C1B"/>
    <w:rsid w:val="004A2DB5"/>
    <w:rsid w:val="004A3424"/>
    <w:rsid w:val="004A44D8"/>
    <w:rsid w:val="004B032E"/>
    <w:rsid w:val="004B0E96"/>
    <w:rsid w:val="004B40B9"/>
    <w:rsid w:val="004B649B"/>
    <w:rsid w:val="004C465A"/>
    <w:rsid w:val="004D41EE"/>
    <w:rsid w:val="004E4B5F"/>
    <w:rsid w:val="004E4C5F"/>
    <w:rsid w:val="004E6C54"/>
    <w:rsid w:val="004F1C73"/>
    <w:rsid w:val="004F21CC"/>
    <w:rsid w:val="004F60EC"/>
    <w:rsid w:val="004F6577"/>
    <w:rsid w:val="00506DF9"/>
    <w:rsid w:val="00521543"/>
    <w:rsid w:val="005229E7"/>
    <w:rsid w:val="005326C4"/>
    <w:rsid w:val="0054173E"/>
    <w:rsid w:val="00542C1C"/>
    <w:rsid w:val="00543CB3"/>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5F2411"/>
    <w:rsid w:val="00617E10"/>
    <w:rsid w:val="00624E52"/>
    <w:rsid w:val="00631028"/>
    <w:rsid w:val="006311D5"/>
    <w:rsid w:val="00634FEB"/>
    <w:rsid w:val="00640B90"/>
    <w:rsid w:val="00646B6E"/>
    <w:rsid w:val="00673BE3"/>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3E4B"/>
    <w:rsid w:val="006C7F00"/>
    <w:rsid w:val="006D27CF"/>
    <w:rsid w:val="006D7FFB"/>
    <w:rsid w:val="006E41C7"/>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A2B6E"/>
    <w:rsid w:val="007A5B01"/>
    <w:rsid w:val="007C732F"/>
    <w:rsid w:val="007D214E"/>
    <w:rsid w:val="007E00A5"/>
    <w:rsid w:val="007E1092"/>
    <w:rsid w:val="007E684F"/>
    <w:rsid w:val="007F3DA3"/>
    <w:rsid w:val="007F7294"/>
    <w:rsid w:val="007F79E3"/>
    <w:rsid w:val="00801227"/>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1ED9"/>
    <w:rsid w:val="00877614"/>
    <w:rsid w:val="00881C66"/>
    <w:rsid w:val="00885BCD"/>
    <w:rsid w:val="008A00AA"/>
    <w:rsid w:val="008A055C"/>
    <w:rsid w:val="008A099B"/>
    <w:rsid w:val="008B3F10"/>
    <w:rsid w:val="008C6A8C"/>
    <w:rsid w:val="008C6B57"/>
    <w:rsid w:val="008D1D00"/>
    <w:rsid w:val="008D3D89"/>
    <w:rsid w:val="008D7944"/>
    <w:rsid w:val="008E4F2C"/>
    <w:rsid w:val="008E70B1"/>
    <w:rsid w:val="008F59AF"/>
    <w:rsid w:val="00900BE9"/>
    <w:rsid w:val="0090118E"/>
    <w:rsid w:val="009051E7"/>
    <w:rsid w:val="00905617"/>
    <w:rsid w:val="009134A7"/>
    <w:rsid w:val="009135D7"/>
    <w:rsid w:val="009136D3"/>
    <w:rsid w:val="00916C7A"/>
    <w:rsid w:val="009231E3"/>
    <w:rsid w:val="00930145"/>
    <w:rsid w:val="00933C85"/>
    <w:rsid w:val="0094513A"/>
    <w:rsid w:val="00945A76"/>
    <w:rsid w:val="009509C3"/>
    <w:rsid w:val="00951448"/>
    <w:rsid w:val="00964476"/>
    <w:rsid w:val="00966E31"/>
    <w:rsid w:val="0096760D"/>
    <w:rsid w:val="00971DE4"/>
    <w:rsid w:val="009739FE"/>
    <w:rsid w:val="00984D62"/>
    <w:rsid w:val="00994233"/>
    <w:rsid w:val="00995D58"/>
    <w:rsid w:val="00996798"/>
    <w:rsid w:val="00997DCA"/>
    <w:rsid w:val="009A3D64"/>
    <w:rsid w:val="009A4005"/>
    <w:rsid w:val="009A4DB8"/>
    <w:rsid w:val="009B1E75"/>
    <w:rsid w:val="009B49AC"/>
    <w:rsid w:val="009B6E6A"/>
    <w:rsid w:val="009C5023"/>
    <w:rsid w:val="009C69CC"/>
    <w:rsid w:val="009D2800"/>
    <w:rsid w:val="009D3A63"/>
    <w:rsid w:val="009D4A9F"/>
    <w:rsid w:val="009D5F53"/>
    <w:rsid w:val="009E330C"/>
    <w:rsid w:val="00A019C3"/>
    <w:rsid w:val="00A05EA0"/>
    <w:rsid w:val="00A16556"/>
    <w:rsid w:val="00A55935"/>
    <w:rsid w:val="00A60827"/>
    <w:rsid w:val="00A6237C"/>
    <w:rsid w:val="00A6595A"/>
    <w:rsid w:val="00A65D4C"/>
    <w:rsid w:val="00AA4033"/>
    <w:rsid w:val="00AA6B24"/>
    <w:rsid w:val="00AB3717"/>
    <w:rsid w:val="00AB54B9"/>
    <w:rsid w:val="00AC2E91"/>
    <w:rsid w:val="00AC32D2"/>
    <w:rsid w:val="00AC41B4"/>
    <w:rsid w:val="00AD2008"/>
    <w:rsid w:val="00AD581B"/>
    <w:rsid w:val="00AE0F87"/>
    <w:rsid w:val="00AE32B6"/>
    <w:rsid w:val="00AF1628"/>
    <w:rsid w:val="00AF59A9"/>
    <w:rsid w:val="00B03E26"/>
    <w:rsid w:val="00B06F43"/>
    <w:rsid w:val="00B112B6"/>
    <w:rsid w:val="00B11DC3"/>
    <w:rsid w:val="00B132E2"/>
    <w:rsid w:val="00B1540F"/>
    <w:rsid w:val="00B15C5E"/>
    <w:rsid w:val="00B17C83"/>
    <w:rsid w:val="00B37E68"/>
    <w:rsid w:val="00B40BB1"/>
    <w:rsid w:val="00B43681"/>
    <w:rsid w:val="00B5785D"/>
    <w:rsid w:val="00B639D2"/>
    <w:rsid w:val="00B646BB"/>
    <w:rsid w:val="00B70A80"/>
    <w:rsid w:val="00B739EF"/>
    <w:rsid w:val="00B743AE"/>
    <w:rsid w:val="00B839C2"/>
    <w:rsid w:val="00B9217C"/>
    <w:rsid w:val="00B955F1"/>
    <w:rsid w:val="00BA4609"/>
    <w:rsid w:val="00BA5B05"/>
    <w:rsid w:val="00BA7990"/>
    <w:rsid w:val="00BC136A"/>
    <w:rsid w:val="00BD4FB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3949"/>
    <w:rsid w:val="00C864D7"/>
    <w:rsid w:val="00C92BDA"/>
    <w:rsid w:val="00CA19CE"/>
    <w:rsid w:val="00CA1E5F"/>
    <w:rsid w:val="00CA22F8"/>
    <w:rsid w:val="00CB22EF"/>
    <w:rsid w:val="00CB32A4"/>
    <w:rsid w:val="00CB4134"/>
    <w:rsid w:val="00CB55A3"/>
    <w:rsid w:val="00CB63A9"/>
    <w:rsid w:val="00CC54A8"/>
    <w:rsid w:val="00CD4DF4"/>
    <w:rsid w:val="00CD5CEA"/>
    <w:rsid w:val="00CE1144"/>
    <w:rsid w:val="00CE7FC3"/>
    <w:rsid w:val="00CF7403"/>
    <w:rsid w:val="00CF76B6"/>
    <w:rsid w:val="00D0006D"/>
    <w:rsid w:val="00D02A07"/>
    <w:rsid w:val="00D06133"/>
    <w:rsid w:val="00D06DC6"/>
    <w:rsid w:val="00D102EA"/>
    <w:rsid w:val="00D123F7"/>
    <w:rsid w:val="00D140BC"/>
    <w:rsid w:val="00D17C30"/>
    <w:rsid w:val="00D2116F"/>
    <w:rsid w:val="00D21DEF"/>
    <w:rsid w:val="00D23908"/>
    <w:rsid w:val="00D37CF9"/>
    <w:rsid w:val="00D4096F"/>
    <w:rsid w:val="00D40B4C"/>
    <w:rsid w:val="00D4329B"/>
    <w:rsid w:val="00D52DE4"/>
    <w:rsid w:val="00D56E56"/>
    <w:rsid w:val="00D57C81"/>
    <w:rsid w:val="00D57C98"/>
    <w:rsid w:val="00D638A5"/>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28AD"/>
    <w:rsid w:val="00E73E1B"/>
    <w:rsid w:val="00E82F92"/>
    <w:rsid w:val="00EA091F"/>
    <w:rsid w:val="00EA2239"/>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C1D4A"/>
    <w:rsid w:val="00FD0019"/>
    <w:rsid w:val="00FD11EB"/>
    <w:rsid w:val="00FD20ED"/>
    <w:rsid w:val="00FD7E25"/>
    <w:rsid w:val="00FE0155"/>
    <w:rsid w:val="00FE0F26"/>
    <w:rsid w:val="00FE3F4D"/>
    <w:rsid w:val="00FE6A08"/>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72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intrinsically-safe-ethernet-gateway-for-zone-1-51917.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3c4bb249b8a8c4ee0978ad9291685fd5">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817a5b2233b7b753e0c2aede95d3e9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A1F36825-1B20-43F7-827B-10C14EAFF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80F12-3EEC-487E-9D7B-BAC5840C6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380</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2872</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172</cp:revision>
  <cp:lastPrinted>2015-10-14T01:45:00Z</cp:lastPrinted>
  <dcterms:created xsi:type="dcterms:W3CDTF">2025-04-30T23:40:00Z</dcterms:created>
  <dcterms:modified xsi:type="dcterms:W3CDTF">2025-11-12T12:47:00Z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